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Иркутская область</w:t>
      </w: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 л у н с к и й   </w:t>
      </w:r>
      <w:proofErr w:type="gramStart"/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й о н </w:t>
      </w: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>ДУМА ОКТЯБРЬСКОГО СЕЛЬСКОГО ПОСЕЛЕНИЯ</w:t>
      </w: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 2</w:t>
      </w:r>
      <w:r w:rsidR="003B5D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B5DA5">
        <w:rPr>
          <w:rFonts w:ascii="Times New Roman" w:hAnsi="Times New Roman" w:cs="Times New Roman"/>
          <w:color w:val="000000" w:themeColor="text1"/>
          <w:sz w:val="28"/>
          <w:szCs w:val="28"/>
        </w:rPr>
        <w:t>апреля 2018</w:t>
      </w: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№ </w:t>
      </w:r>
      <w:r w:rsidR="00755D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691D3B" w:rsidRDefault="00691D3B" w:rsidP="00691D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color w:val="000000" w:themeColor="text1"/>
          <w:sz w:val="28"/>
          <w:szCs w:val="28"/>
        </w:rPr>
        <w:t>п. Октябрьский-2</w:t>
      </w:r>
    </w:p>
    <w:p w:rsidR="00B2396B" w:rsidRDefault="00B2396B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7D6AB5" w:rsidRDefault="00691D3B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 w:rsidP="00691D3B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назначения </w:t>
      </w:r>
    </w:p>
    <w:p w:rsidR="00691D3B" w:rsidRDefault="00691D3B" w:rsidP="00691D3B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проведения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1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опроса граждан </w:t>
      </w:r>
    </w:p>
    <w:p w:rsidR="006021C9" w:rsidRDefault="00691D3B" w:rsidP="00691D3B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Октябрьском сельском поселении</w:t>
      </w:r>
    </w:p>
    <w:p w:rsidR="00691D3B" w:rsidRPr="00691D3B" w:rsidRDefault="00691D3B" w:rsidP="00691D3B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6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9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691D3B" w:rsidRDefault="00691D3B" w:rsidP="00691D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9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691D3B" w:rsidRPr="00691D3B" w:rsidRDefault="00691D3B" w:rsidP="00691D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Н.А. Стяжкина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3B" w:rsidRPr="007D6AB5" w:rsidRDefault="00691D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55D56" w:rsidRDefault="006021C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55D56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r w:rsidR="00BF16CB"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             </w:t>
      </w:r>
    </w:p>
    <w:p w:rsidR="006021C9" w:rsidRPr="007D6AB5" w:rsidRDefault="006021C9" w:rsidP="006021C9">
      <w:pPr>
        <w:pStyle w:val="ConsPlusNormal"/>
        <w:ind w:left="35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от </w:t>
      </w:r>
      <w:r w:rsidR="00691D3B"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апреля </w:t>
      </w:r>
      <w:r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>2018 года №</w:t>
      </w:r>
      <w:r w:rsidR="00755D56" w:rsidRPr="00755D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"/>
      <w:bookmarkEnd w:id="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о принятии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проведении опроса в форме поквартирного (подомового) обхода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КОМИССИИ, ОСУЩЕСТВЛЯЮЩИЕ ПОДГОТОВКУ 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F3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 опроса принимаются большинством голосов от числа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рассмотрении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проведения опроса не препятствует рассмотрению такой инициативы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Один опросный лист для голосования на консультативном местном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Итоги голосования устанавливаются путем подсчета голосов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Официальное опубликование результатов опроса, а также данных о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Октябрьское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N 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Книга N 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рождения (в возрасте 18 лет - дополнительно день 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 рождения)</w:t>
            </w: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1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r w:rsidR="00BF1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r w:rsidR="00BF1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BF16C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261258"/>
    <w:rsid w:val="002F06F1"/>
    <w:rsid w:val="0033323B"/>
    <w:rsid w:val="0037543E"/>
    <w:rsid w:val="003B5DA5"/>
    <w:rsid w:val="004F0BB7"/>
    <w:rsid w:val="006021C9"/>
    <w:rsid w:val="00607676"/>
    <w:rsid w:val="006748E9"/>
    <w:rsid w:val="00691D3B"/>
    <w:rsid w:val="00755D56"/>
    <w:rsid w:val="00781A9C"/>
    <w:rsid w:val="007B2942"/>
    <w:rsid w:val="007D6AB5"/>
    <w:rsid w:val="008212B9"/>
    <w:rsid w:val="00892B80"/>
    <w:rsid w:val="00A607B9"/>
    <w:rsid w:val="00B2396B"/>
    <w:rsid w:val="00BF16CB"/>
    <w:rsid w:val="00C35B20"/>
    <w:rsid w:val="00C435C9"/>
    <w:rsid w:val="00C84C8D"/>
    <w:rsid w:val="00D0090D"/>
    <w:rsid w:val="00E1613B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67CB13D6C97898D3D429F807015770DED6BD46348F173w3N0D" TargetMode="External"/><Relationship Id="rId13" Type="http://schemas.openxmlformats.org/officeDocument/2006/relationships/hyperlink" Target="consultantplus://offline/ref=132519B6EB445F5BAA2CC29B0E58941580398FAF3A937ABC346D97898D3D429F807015770DED6BD4634BF076w3N7D" TargetMode="External"/><Relationship Id="rId18" Type="http://schemas.openxmlformats.org/officeDocument/2006/relationships/hyperlink" Target="consultantplus://offline/ref=132519B6EB445F5BAA2CC29B0E58941580398FAF3A937ABC346D97898D3D429F80w7N0D" TargetMode="External"/><Relationship Id="rId26" Type="http://schemas.openxmlformats.org/officeDocument/2006/relationships/hyperlink" Target="consultantplus://offline/ref=132519B6EB445F5BAA2CDC961834CE19833AD6A23B9771EF683D91DED2w6N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519B6EB445F5BAA2CDC961834CE198330D0A63F9371EF683D91DED2w6ND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2519B6EB445F5BAA2CDC961834CE19833AD6A23B9771EF683D91DED26D44CAC03013224EA965DCw6N6D" TargetMode="External"/><Relationship Id="rId12" Type="http://schemas.openxmlformats.org/officeDocument/2006/relationships/hyperlink" Target="consultantplus://offline/ref=132519B6EB445F5BAA2CC29B0E58941580398FAF3A967CB13D6C97898D3D429F807015770DED6BD46348F173w3N0D" TargetMode="External"/><Relationship Id="rId17" Type="http://schemas.openxmlformats.org/officeDocument/2006/relationships/hyperlink" Target="consultantplus://offline/ref=132519B6EB445F5BAA2CDC961834CE19833AD6A23B9771EF683D91DED2w6ND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hyperlink" Target="consultantplus://offline/ref=132519B6EB445F5BAA2CDC961834CE19833AD8AA329471EF683D91DED2w6N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519B6EB445F5BAA2CDC961834CE19833AD6A730C126ED39689FwDNB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519B6EB445F5BAA2CDC961834CE19833AD6A23B9771EF683D91DED26D44CAC03013254FwAN0D" TargetMode="External"/><Relationship Id="rId11" Type="http://schemas.openxmlformats.org/officeDocument/2006/relationships/hyperlink" Target="consultantplus://offline/ref=132519B6EB445F5BAA2CDC961834CE19833AD6A23B9771EF683D91DED26D44CAC03013254FwAN0D" TargetMode="External"/><Relationship Id="rId24" Type="http://schemas.openxmlformats.org/officeDocument/2006/relationships/hyperlink" Target="consultantplus://offline/ref=132519B6EB445F5BAA2CDC961834CE198330D0A63F9371EF683D91DED2w6NDD" TargetMode="External"/><Relationship Id="rId32" Type="http://schemas.openxmlformats.org/officeDocument/2006/relationships/hyperlink" Target="consultantplus://offline/ref=132519B6EB445F5BAA2CC29B0E58941580398FAF3A967CB13D6C97898D3D429F80w7N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519B6EB445F5BAA2CC29B0E58941580398FAF3A967CB13D6C97898D3D429F80w7N0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C29B0E58941580398FAF3A967CB13D6C97898D3D429F80w7N0D" TargetMode="External"/><Relationship Id="rId10" Type="http://schemas.openxmlformats.org/officeDocument/2006/relationships/hyperlink" Target="consultantplus://offline/ref=132519B6EB445F5BAA2CDC961834CE19833AD6A730C126ED39689FwDNB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519B6EB445F5BAA2CC29B0E58941580398FAF3A937ABC346D97898D3D429F807015770DED6BD4634BF076w3N7D" TargetMode="External"/><Relationship Id="rId14" Type="http://schemas.openxmlformats.org/officeDocument/2006/relationships/hyperlink" Target="consultantplus://offline/ref=132519B6EB445F5BAA2CDC961834CE19833AD6A23B9771EF683D91DED2w6ND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DC961834CE198330D0A63F9371EF683D91DED2w6ND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DD5B-2980-47B1-A717-8D952868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User</cp:lastModifiedBy>
  <cp:revision>5</cp:revision>
  <dcterms:created xsi:type="dcterms:W3CDTF">2018-04-03T10:18:00Z</dcterms:created>
  <dcterms:modified xsi:type="dcterms:W3CDTF">2018-04-26T11:14:00Z</dcterms:modified>
</cp:coreProperties>
</file>